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B9" w:rsidRPr="00857D0F" w:rsidRDefault="00216AB9" w:rsidP="00216AB9">
      <w:pPr>
        <w:rPr>
          <w:rFonts w:ascii="Times New Roman" w:hAnsi="Times New Roman" w:cs="Times New Roman"/>
          <w:b/>
        </w:rPr>
      </w:pPr>
      <w:r w:rsidRPr="00857D0F">
        <w:rPr>
          <w:rFonts w:ascii="Times New Roman" w:hAnsi="Times New Roman" w:cs="Times New Roman"/>
          <w:b/>
        </w:rPr>
        <w:t>«Внесены изменения в трудовое законодательство, касающиеся порядка использования дополнительного дня отдыха за работу в выходной или нерабочий праздничный день».</w:t>
      </w:r>
    </w:p>
    <w:p w:rsidR="00216AB9" w:rsidRPr="00857D0F" w:rsidRDefault="00216AB9" w:rsidP="00216AB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В соответствии с Федеральным законом от 30.09.2024 № 339-ФЗ «О внесении изменений в статью 153 Трудового кодекса Российской Федерации» 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период.</w:t>
      </w:r>
    </w:p>
    <w:p w:rsidR="00216AB9" w:rsidRPr="00857D0F" w:rsidRDefault="00216AB9" w:rsidP="00216AB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Также установлен порядок оплаты работнику неиспользованных дополнительных дней отдыха в день увольнения.</w:t>
      </w:r>
    </w:p>
    <w:p w:rsidR="00216AB9" w:rsidRPr="00857D0F" w:rsidRDefault="00216AB9" w:rsidP="00216AB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Настоящий Федеральный закон вступает в силу с 1 марта 2025 года.</w:t>
      </w:r>
    </w:p>
    <w:p w:rsidR="001E6AF1" w:rsidRDefault="001E6AF1">
      <w:bookmarkStart w:id="0" w:name="_GoBack"/>
      <w:bookmarkEnd w:id="0"/>
    </w:p>
    <w:sectPr w:rsidR="001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B9"/>
    <w:rsid w:val="001E6AF1"/>
    <w:rsid w:val="002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74FC-7C02-4DF3-B65F-ECFFE870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2025-02-27T08:44:00Z</dcterms:created>
  <dcterms:modified xsi:type="dcterms:W3CDTF">2025-02-27T08:45:00Z</dcterms:modified>
</cp:coreProperties>
</file>