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C6" w:rsidRPr="00857D0F" w:rsidRDefault="002402C6" w:rsidP="002402C6">
      <w:pPr>
        <w:rPr>
          <w:rFonts w:ascii="Times New Roman" w:hAnsi="Times New Roman" w:cs="Times New Roman"/>
          <w:b/>
          <w:bCs/>
        </w:rPr>
      </w:pPr>
      <w:r w:rsidRPr="00857D0F">
        <w:rPr>
          <w:rFonts w:ascii="Times New Roman" w:hAnsi="Times New Roman" w:cs="Times New Roman"/>
          <w:b/>
          <w:bCs/>
        </w:rPr>
        <w:t>Новые требования законодательства в области лесопользования.</w:t>
      </w:r>
    </w:p>
    <w:p w:rsidR="002402C6" w:rsidRPr="00857D0F" w:rsidRDefault="002402C6" w:rsidP="002402C6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С 1 января 2025 года вступают в силу нормы лесного законодательства (часть 7 статьи 50.4 и часть 1 статьи 96.3 Лесного кодекса Российской Федерации) об обязательном оснащении автомобильного транспорта, осуществляющего транспортировку древесины, техническими средствами контроля (аппаратурой спутниковой навигации ГЛОНАСС).</w:t>
      </w:r>
    </w:p>
    <w:p w:rsidR="002402C6" w:rsidRPr="00857D0F" w:rsidRDefault="002402C6" w:rsidP="002402C6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Требования оснащения аппаратурой спутниковой навигации распространяются на все автомобильные транспортные средства, осуществляющие транспортировку древесины по территории Российской Федерации, в том числе зарегистрированные в иностранных государствах.</w:t>
      </w:r>
    </w:p>
    <w:p w:rsidR="002402C6" w:rsidRPr="00857D0F" w:rsidRDefault="002402C6" w:rsidP="002402C6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Административная ответственность за транспортировку лесоматериалов на лесовозах, не укомплектованных средствами контроля ГЛОНАСС, в виде штрафов и конфискации продукции и (или) транспортного средства установлена частями 7 и 8 статьи 8.28.1 КоАП РФ.</w:t>
      </w:r>
    </w:p>
    <w:p w:rsidR="00383F52" w:rsidRDefault="00383F52">
      <w:bookmarkStart w:id="0" w:name="_GoBack"/>
      <w:bookmarkEnd w:id="0"/>
    </w:p>
    <w:sectPr w:rsidR="0038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C6"/>
    <w:rsid w:val="002402C6"/>
    <w:rsid w:val="003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CC6A-300F-4F1D-BAB8-F79F5383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2025-02-24T13:24:00Z</dcterms:created>
  <dcterms:modified xsi:type="dcterms:W3CDTF">2025-02-24T13:24:00Z</dcterms:modified>
</cp:coreProperties>
</file>